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0" w:rsidRDefault="00542B30" w:rsidP="00542B30"/>
    <w:p w:rsidR="00542B30" w:rsidRDefault="00542B30" w:rsidP="00542B30"/>
    <w:tbl>
      <w:tblPr>
        <w:tblW w:w="9894" w:type="dxa"/>
        <w:tblInd w:w="-5" w:type="dxa"/>
        <w:tblLayout w:type="fixed"/>
        <w:tblLook w:val="0000"/>
      </w:tblPr>
      <w:tblGrid>
        <w:gridCol w:w="1330"/>
        <w:gridCol w:w="6671"/>
        <w:gridCol w:w="1893"/>
      </w:tblGrid>
      <w:tr w:rsidR="00542B30" w:rsidTr="00586E2E">
        <w:trPr>
          <w:trHeight w:val="887"/>
        </w:trPr>
        <w:tc>
          <w:tcPr>
            <w:tcW w:w="1330" w:type="dxa"/>
            <w:shd w:val="clear" w:color="auto" w:fill="auto"/>
          </w:tcPr>
          <w:p w:rsidR="00542B30" w:rsidRDefault="00542B30" w:rsidP="00586E2E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shd w:val="clear" w:color="auto" w:fill="auto"/>
          </w:tcPr>
          <w:p w:rsidR="00542B30" w:rsidRDefault="00542B30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CONSILIUL JUDEȚEAN BOTOȘANI</w:t>
            </w:r>
          </w:p>
          <w:p w:rsidR="00542B30" w:rsidRDefault="00542B30" w:rsidP="00586E2E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12"/>
                <w:szCs w:val="10"/>
              </w:rPr>
            </w:pPr>
          </w:p>
          <w:p w:rsidR="00542B30" w:rsidRDefault="00542B30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CENTRUL JUDEŢEAN PENTRU CONSERVAREA</w:t>
            </w:r>
          </w:p>
          <w:p w:rsidR="00542B30" w:rsidRDefault="00542B30" w:rsidP="00586E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ŞI PROMOVAREA CULTURII TRADIŢIONALE BOTOŞANI</w:t>
            </w:r>
          </w:p>
          <w:p w:rsidR="00542B30" w:rsidRDefault="00542B30" w:rsidP="00586E2E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Botoşani, str. Unirii nr. 10, Cod poştal 710233;</w:t>
            </w:r>
          </w:p>
          <w:p w:rsidR="00542B30" w:rsidRDefault="00542B30" w:rsidP="00586E2E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tel 0231-536322, fax 0231 – 515448;  Cod fiscal 3372238</w:t>
            </w:r>
          </w:p>
          <w:p w:rsidR="00542B30" w:rsidRDefault="00542B30" w:rsidP="00586E2E">
            <w:pPr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/>
                  <w:iCs/>
                  <w:sz w:val="18"/>
                </w:rPr>
                <w:t>centrul_creatiei_botosani@yahoo.com</w:t>
              </w:r>
            </w:hyperlink>
          </w:p>
        </w:tc>
        <w:tc>
          <w:tcPr>
            <w:tcW w:w="1893" w:type="dxa"/>
            <w:shd w:val="clear" w:color="auto" w:fill="auto"/>
          </w:tcPr>
          <w:p w:rsidR="00542B30" w:rsidRDefault="00542B30" w:rsidP="00586E2E">
            <w:pPr>
              <w:jc w:val="right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960120" cy="960120"/>
                  <wp:effectExtent l="19050" t="0" r="0" b="0"/>
                  <wp:docPr id="2" name="Picture 2" descr="Logo Actualiz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ctualiz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B30" w:rsidTr="00586E2E">
        <w:trPr>
          <w:trHeight w:val="150"/>
        </w:trPr>
        <w:tc>
          <w:tcPr>
            <w:tcW w:w="1330" w:type="dxa"/>
            <w:shd w:val="clear" w:color="auto" w:fill="auto"/>
          </w:tcPr>
          <w:p w:rsidR="00542B30" w:rsidRDefault="00542B30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542B30" w:rsidRDefault="00542B30" w:rsidP="00586E2E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4175760" cy="76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542B30" w:rsidRDefault="00542B30" w:rsidP="00586E2E">
            <w:pPr>
              <w:snapToGri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542B30" w:rsidTr="00586E2E">
        <w:trPr>
          <w:trHeight w:val="1136"/>
        </w:trPr>
        <w:tc>
          <w:tcPr>
            <w:tcW w:w="1330" w:type="dxa"/>
            <w:shd w:val="clear" w:color="auto" w:fill="auto"/>
          </w:tcPr>
          <w:p w:rsidR="00542B30" w:rsidRDefault="00542B30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542B30" w:rsidRDefault="00542B30" w:rsidP="00586E2E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93" w:type="dxa"/>
            <w:shd w:val="clear" w:color="auto" w:fill="auto"/>
          </w:tcPr>
          <w:p w:rsidR="00542B30" w:rsidRDefault="00542B30" w:rsidP="00586E2E">
            <w:pPr>
              <w:snapToGrid w:val="0"/>
              <w:spacing w:after="0" w:line="240" w:lineRule="auto"/>
              <w:rPr>
                <w:sz w:val="2"/>
              </w:rPr>
            </w:pPr>
          </w:p>
        </w:tc>
      </w:tr>
    </w:tbl>
    <w:p w:rsidR="00DD1C48" w:rsidRPr="00347617" w:rsidRDefault="00DD1C48" w:rsidP="00557F95">
      <w:pPr>
        <w:rPr>
          <w:rFonts w:ascii="Arial" w:hAnsi="Arial" w:cs="Arial"/>
          <w:b/>
          <w:bCs/>
          <w:sz w:val="24"/>
          <w:szCs w:val="24"/>
        </w:rPr>
      </w:pPr>
      <w:r w:rsidRPr="003476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Comunicat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7617">
        <w:rPr>
          <w:rFonts w:ascii="Arial" w:hAnsi="Arial" w:cs="Arial"/>
          <w:sz w:val="24"/>
          <w:szCs w:val="24"/>
        </w:rPr>
        <w:t>presă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42B30" w:rsidRPr="00347617">
        <w:rPr>
          <w:rFonts w:ascii="Arial" w:hAnsi="Arial" w:cs="Arial"/>
          <w:sz w:val="24"/>
          <w:szCs w:val="24"/>
        </w:rPr>
        <w:t>Festivalul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2B30" w:rsidRPr="00347617">
        <w:rPr>
          <w:rFonts w:ascii="Arial" w:hAnsi="Arial" w:cs="Arial"/>
          <w:sz w:val="24"/>
          <w:szCs w:val="24"/>
        </w:rPr>
        <w:t>datini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B30" w:rsidRPr="00347617">
        <w:rPr>
          <w:rFonts w:ascii="Arial" w:hAnsi="Arial" w:cs="Arial"/>
          <w:sz w:val="24"/>
          <w:szCs w:val="24"/>
        </w:rPr>
        <w:t>şi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B30" w:rsidRPr="00347617">
        <w:rPr>
          <w:rFonts w:ascii="Arial" w:hAnsi="Arial" w:cs="Arial"/>
          <w:sz w:val="24"/>
          <w:szCs w:val="24"/>
        </w:rPr>
        <w:t>obiceiuri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009FF" w:rsidRPr="00347617">
        <w:rPr>
          <w:rFonts w:ascii="Arial" w:hAnsi="Arial" w:cs="Arial"/>
          <w:sz w:val="24"/>
          <w:szCs w:val="24"/>
        </w:rPr>
        <w:t>iarnă</w:t>
      </w:r>
      <w:proofErr w:type="spellEnd"/>
      <w:r w:rsidR="00D009FF" w:rsidRPr="00347617">
        <w:rPr>
          <w:rFonts w:ascii="Arial" w:hAnsi="Arial" w:cs="Arial"/>
          <w:sz w:val="24"/>
          <w:szCs w:val="24"/>
        </w:rPr>
        <w:t xml:space="preserve"> “Din </w:t>
      </w:r>
      <w:proofErr w:type="spellStart"/>
      <w:r w:rsidR="00D009FF" w:rsidRPr="00347617">
        <w:rPr>
          <w:rFonts w:ascii="Arial" w:hAnsi="Arial" w:cs="Arial"/>
          <w:sz w:val="24"/>
          <w:szCs w:val="24"/>
        </w:rPr>
        <w:t>străbuni</w:t>
      </w:r>
      <w:proofErr w:type="spellEnd"/>
      <w:r w:rsidR="00D009FF" w:rsidRPr="00347617">
        <w:rPr>
          <w:rFonts w:ascii="Arial" w:hAnsi="Arial" w:cs="Arial"/>
          <w:sz w:val="24"/>
          <w:szCs w:val="24"/>
        </w:rPr>
        <w:t xml:space="preserve">, din </w:t>
      </w:r>
      <w:proofErr w:type="spellStart"/>
      <w:r w:rsidR="00D009FF" w:rsidRPr="00347617">
        <w:rPr>
          <w:rFonts w:ascii="Arial" w:hAnsi="Arial" w:cs="Arial"/>
          <w:sz w:val="24"/>
          <w:szCs w:val="24"/>
        </w:rPr>
        <w:t>oameni</w:t>
      </w:r>
      <w:proofErr w:type="spellEnd"/>
      <w:r w:rsidR="00D009FF"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B30" w:rsidRPr="00347617">
        <w:rPr>
          <w:rFonts w:ascii="Arial" w:hAnsi="Arial" w:cs="Arial"/>
          <w:sz w:val="24"/>
          <w:szCs w:val="24"/>
        </w:rPr>
        <w:t>buni</w:t>
      </w:r>
      <w:proofErr w:type="spellEnd"/>
      <w:r w:rsidR="00542B30" w:rsidRPr="00347617">
        <w:rPr>
          <w:rFonts w:ascii="Arial" w:hAnsi="Arial" w:cs="Arial"/>
          <w:sz w:val="24"/>
          <w:szCs w:val="24"/>
        </w:rPr>
        <w:t>…”</w:t>
      </w:r>
    </w:p>
    <w:p w:rsidR="00DD1C48" w:rsidRPr="00347617" w:rsidRDefault="00DD1C48" w:rsidP="00A37E7A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47617">
        <w:rPr>
          <w:rFonts w:ascii="Arial" w:hAnsi="Arial" w:cs="Arial"/>
          <w:sz w:val="24"/>
          <w:szCs w:val="24"/>
        </w:rPr>
        <w:t>Centrul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Județean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pentru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Conservarea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și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Promovarea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Culturii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Tradiționale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Botoșani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617">
        <w:rPr>
          <w:rFonts w:ascii="Arial" w:hAnsi="Arial" w:cs="Arial"/>
          <w:sz w:val="24"/>
          <w:szCs w:val="24"/>
        </w:rPr>
        <w:t>instituție</w:t>
      </w:r>
      <w:proofErr w:type="spellEnd"/>
      <w:r w:rsidR="00702E64"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E64" w:rsidRPr="00347617">
        <w:rPr>
          <w:rFonts w:ascii="Arial" w:hAnsi="Arial" w:cs="Arial"/>
          <w:sz w:val="24"/>
          <w:szCs w:val="24"/>
        </w:rPr>
        <w:t>publică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7617">
        <w:rPr>
          <w:rFonts w:ascii="Arial" w:hAnsi="Arial" w:cs="Arial"/>
          <w:sz w:val="24"/>
          <w:szCs w:val="24"/>
        </w:rPr>
        <w:t>cultură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aflată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în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subordinea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Consiliului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Județean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sz w:val="24"/>
          <w:szCs w:val="24"/>
        </w:rPr>
        <w:t>Botoșani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617">
        <w:rPr>
          <w:rFonts w:ascii="Arial" w:hAnsi="Arial" w:cs="Arial"/>
          <w:sz w:val="24"/>
          <w:szCs w:val="24"/>
        </w:rPr>
        <w:t>organizează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Festivalul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datini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și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obiceiuri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iarnă</w:t>
      </w:r>
      <w:proofErr w:type="spellEnd"/>
      <w:r w:rsidRPr="00347617">
        <w:rPr>
          <w:rFonts w:ascii="Arial" w:hAnsi="Arial" w:cs="Arial"/>
          <w:sz w:val="24"/>
          <w:szCs w:val="24"/>
        </w:rPr>
        <w:t xml:space="preserve">  </w:t>
      </w:r>
      <w:r w:rsidRPr="00347617">
        <w:rPr>
          <w:rFonts w:ascii="Arial" w:hAnsi="Arial" w:cs="Arial"/>
          <w:b/>
          <w:sz w:val="24"/>
          <w:szCs w:val="24"/>
        </w:rPr>
        <w:t xml:space="preserve">“Din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străbuni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, din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oameni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617">
        <w:rPr>
          <w:rFonts w:ascii="Arial" w:hAnsi="Arial" w:cs="Arial"/>
          <w:b/>
          <w:sz w:val="24"/>
          <w:szCs w:val="24"/>
        </w:rPr>
        <w:t>buni</w:t>
      </w:r>
      <w:proofErr w:type="spellEnd"/>
      <w:r w:rsidRPr="00347617">
        <w:rPr>
          <w:rFonts w:ascii="Arial" w:hAnsi="Arial" w:cs="Arial"/>
          <w:b/>
          <w:sz w:val="24"/>
          <w:szCs w:val="24"/>
        </w:rPr>
        <w:t>…</w:t>
      </w:r>
      <w:r w:rsidR="00EB64C3" w:rsidRPr="00347617">
        <w:rPr>
          <w:rFonts w:ascii="Arial" w:hAnsi="Arial" w:cs="Arial"/>
          <w:b/>
          <w:sz w:val="24"/>
          <w:szCs w:val="24"/>
          <w:lang w:val="ro-RO"/>
        </w:rPr>
        <w:t>”, ediția a 45</w:t>
      </w:r>
      <w:r w:rsidR="00A329CB" w:rsidRPr="003476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347617">
        <w:rPr>
          <w:rFonts w:ascii="Arial" w:hAnsi="Arial" w:cs="Arial"/>
          <w:b/>
          <w:sz w:val="24"/>
          <w:szCs w:val="24"/>
          <w:lang w:val="ro-RO"/>
        </w:rPr>
        <w:t>- a,</w:t>
      </w:r>
      <w:r w:rsidR="00467B9B" w:rsidRPr="003476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C70B4" w:rsidRPr="00347617">
        <w:rPr>
          <w:rFonts w:ascii="Arial" w:hAnsi="Arial" w:cs="Arial"/>
          <w:sz w:val="24"/>
          <w:szCs w:val="24"/>
          <w:lang w:val="ro-RO"/>
        </w:rPr>
        <w:t>duminică</w:t>
      </w:r>
      <w:r w:rsidR="00EB64C3" w:rsidRPr="00347617">
        <w:rPr>
          <w:rFonts w:ascii="Arial" w:hAnsi="Arial" w:cs="Arial"/>
          <w:sz w:val="24"/>
          <w:szCs w:val="24"/>
          <w:lang w:val="ro-RO"/>
        </w:rPr>
        <w:t xml:space="preserve"> 22 decembrie 2019</w:t>
      </w:r>
      <w:r w:rsidRPr="00347617">
        <w:rPr>
          <w:rFonts w:ascii="Arial" w:hAnsi="Arial" w:cs="Arial"/>
          <w:sz w:val="24"/>
          <w:szCs w:val="24"/>
          <w:lang w:val="ro-RO"/>
        </w:rPr>
        <w:t>, în Piața Revoluției din Municipiul Botoșani.</w:t>
      </w:r>
    </w:p>
    <w:p w:rsidR="00DD1C48" w:rsidRPr="00347617" w:rsidRDefault="00620408" w:rsidP="00E7790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47617">
        <w:rPr>
          <w:rFonts w:ascii="Arial" w:hAnsi="Arial" w:cs="Arial"/>
          <w:sz w:val="24"/>
          <w:szCs w:val="24"/>
          <w:lang w:val="ro-RO"/>
        </w:rPr>
        <w:t xml:space="preserve">Pentru a pune în lumină tradiţia populară, cultura şi folclorul local, zonal, numeroase formaţii de datini şi obiceiuri de iarnă din judeţ şi din ţară, vor împărtăşi publicului tradiţiile şi </w:t>
      </w:r>
      <w:r w:rsidR="00F61A1B" w:rsidRPr="00347617">
        <w:rPr>
          <w:rFonts w:ascii="Arial" w:hAnsi="Arial" w:cs="Arial"/>
          <w:sz w:val="24"/>
          <w:szCs w:val="24"/>
          <w:lang w:val="ro-RO"/>
        </w:rPr>
        <w:t xml:space="preserve">obiceiurile </w:t>
      </w:r>
      <w:r w:rsidR="003E3B5D">
        <w:rPr>
          <w:rFonts w:ascii="Arial" w:hAnsi="Arial" w:cs="Arial"/>
          <w:sz w:val="24"/>
          <w:szCs w:val="24"/>
          <w:lang w:val="ro-RO"/>
        </w:rPr>
        <w:t>de Crăciun şi de Anul Nou.</w:t>
      </w:r>
    </w:p>
    <w:p w:rsidR="00FD21F8" w:rsidRPr="00347617" w:rsidRDefault="00A73431" w:rsidP="00F40E9B">
      <w:pPr>
        <w:shd w:val="clear" w:color="auto" w:fill="FFFFFF"/>
        <w:ind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47617">
        <w:rPr>
          <w:rFonts w:ascii="Arial" w:hAnsi="Arial" w:cs="Arial"/>
          <w:b/>
          <w:sz w:val="24"/>
          <w:szCs w:val="24"/>
          <w:lang w:val="ro-RO"/>
        </w:rPr>
        <w:t>Duminică,</w:t>
      </w:r>
      <w:r w:rsidR="006667B8" w:rsidRPr="00347617">
        <w:rPr>
          <w:rFonts w:ascii="Arial" w:hAnsi="Arial" w:cs="Arial"/>
          <w:b/>
          <w:sz w:val="24"/>
          <w:szCs w:val="24"/>
          <w:lang w:val="ro-RO"/>
        </w:rPr>
        <w:t xml:space="preserve"> 22</w:t>
      </w:r>
      <w:r w:rsidRPr="003476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667B8" w:rsidRPr="00347617">
        <w:rPr>
          <w:rFonts w:ascii="Arial" w:hAnsi="Arial" w:cs="Arial"/>
          <w:b/>
          <w:sz w:val="24"/>
          <w:szCs w:val="24"/>
          <w:lang w:val="ro-RO"/>
        </w:rPr>
        <w:t>decembrie 2019</w:t>
      </w:r>
      <w:r w:rsidR="00FD21F8" w:rsidRPr="00347617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FD21F8" w:rsidRPr="00347617" w:rsidRDefault="00FD21F8" w:rsidP="002B2F8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ro-RO"/>
        </w:rPr>
      </w:pPr>
      <w:r w:rsidRPr="00347617">
        <w:rPr>
          <w:rFonts w:ascii="Arial" w:hAnsi="Arial" w:cs="Arial"/>
          <w:b/>
          <w:sz w:val="24"/>
          <w:szCs w:val="24"/>
          <w:lang w:val="ro-RO"/>
        </w:rPr>
        <w:t>Ora 10:</w:t>
      </w:r>
      <w:r w:rsidR="00A73431" w:rsidRPr="00347617">
        <w:rPr>
          <w:rFonts w:ascii="Arial" w:hAnsi="Arial" w:cs="Arial"/>
          <w:b/>
          <w:sz w:val="24"/>
          <w:szCs w:val="24"/>
          <w:lang w:val="ro-RO"/>
        </w:rPr>
        <w:t>00</w:t>
      </w:r>
      <w:r w:rsidR="001A343A" w:rsidRPr="00347617">
        <w:rPr>
          <w:rFonts w:ascii="Arial" w:hAnsi="Arial" w:cs="Arial"/>
          <w:b/>
          <w:sz w:val="24"/>
          <w:szCs w:val="24"/>
          <w:lang w:val="ro-RO"/>
        </w:rPr>
        <w:t>,</w:t>
      </w:r>
      <w:r w:rsidR="00A73431" w:rsidRPr="00347617">
        <w:rPr>
          <w:rFonts w:ascii="Arial" w:hAnsi="Arial" w:cs="Arial"/>
          <w:sz w:val="24"/>
          <w:szCs w:val="24"/>
          <w:lang w:val="ro-RO"/>
        </w:rPr>
        <w:t xml:space="preserve"> va incepe Parada formațiilor de datini și obiceiuri de iar</w:t>
      </w:r>
      <w:r w:rsidR="00265B46" w:rsidRPr="00347617">
        <w:rPr>
          <w:rFonts w:ascii="Arial" w:hAnsi="Arial" w:cs="Arial"/>
          <w:sz w:val="24"/>
          <w:szCs w:val="24"/>
          <w:lang w:val="ro-RO"/>
        </w:rPr>
        <w:t>nă, pe traseul: Consiliul Judeţean</w:t>
      </w:r>
      <w:r w:rsidR="00A73431" w:rsidRPr="00347617">
        <w:rPr>
          <w:rFonts w:ascii="Arial" w:hAnsi="Arial" w:cs="Arial"/>
          <w:sz w:val="24"/>
          <w:szCs w:val="24"/>
          <w:lang w:val="ro-RO"/>
        </w:rPr>
        <w:t xml:space="preserve"> – Casa Sindicatelor – Colegiu</w:t>
      </w:r>
      <w:r w:rsidR="00936FA0" w:rsidRPr="00347617">
        <w:rPr>
          <w:rFonts w:ascii="Arial" w:hAnsi="Arial" w:cs="Arial"/>
          <w:sz w:val="24"/>
          <w:szCs w:val="24"/>
          <w:lang w:val="ro-RO"/>
        </w:rPr>
        <w:t>l Național „A.T. Laurian”- Pod de Piatră</w:t>
      </w:r>
      <w:r w:rsidR="00A73431" w:rsidRPr="00347617">
        <w:rPr>
          <w:rFonts w:ascii="Arial" w:hAnsi="Arial" w:cs="Arial"/>
          <w:sz w:val="24"/>
          <w:szCs w:val="24"/>
          <w:lang w:val="ro-RO"/>
        </w:rPr>
        <w:t xml:space="preserve"> – Calea Națională – </w:t>
      </w:r>
      <w:r w:rsidR="00265B46" w:rsidRPr="00347617">
        <w:rPr>
          <w:rFonts w:ascii="Arial" w:hAnsi="Arial" w:cs="Arial"/>
          <w:sz w:val="24"/>
          <w:szCs w:val="24"/>
          <w:lang w:val="ro-RO"/>
        </w:rPr>
        <w:t>Direcţia Muncii – Hotel Rapsodia – Palatul Administrativ</w:t>
      </w:r>
      <w:r w:rsidR="002B2F82" w:rsidRPr="00347617">
        <w:rPr>
          <w:rFonts w:ascii="Arial" w:hAnsi="Arial" w:cs="Arial"/>
          <w:sz w:val="24"/>
          <w:szCs w:val="24"/>
          <w:lang w:val="ro-RO"/>
        </w:rPr>
        <w:t>;</w:t>
      </w:r>
    </w:p>
    <w:p w:rsidR="00F40E9B" w:rsidRPr="00347617" w:rsidRDefault="00FD21F8" w:rsidP="002B2F82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4"/>
          <w:szCs w:val="24"/>
          <w:lang w:val="ro-RO"/>
        </w:rPr>
      </w:pPr>
      <w:r w:rsidRPr="00347617">
        <w:rPr>
          <w:rFonts w:ascii="Arial" w:hAnsi="Arial" w:cs="Arial"/>
          <w:b/>
          <w:sz w:val="24"/>
          <w:szCs w:val="24"/>
          <w:lang w:val="ro-RO"/>
        </w:rPr>
        <w:t>Ora 11:</w:t>
      </w:r>
      <w:r w:rsidR="00F40E9B" w:rsidRPr="00347617">
        <w:rPr>
          <w:rFonts w:ascii="Arial" w:hAnsi="Arial" w:cs="Arial"/>
          <w:b/>
          <w:sz w:val="24"/>
          <w:szCs w:val="24"/>
          <w:lang w:val="ro-RO"/>
        </w:rPr>
        <w:t>00</w:t>
      </w:r>
      <w:r w:rsidRPr="0034761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347617">
        <w:rPr>
          <w:rFonts w:ascii="Arial" w:hAnsi="Arial" w:cs="Arial"/>
          <w:sz w:val="24"/>
          <w:szCs w:val="24"/>
          <w:lang w:val="ro-RO"/>
        </w:rPr>
        <w:t xml:space="preserve">- spectacolele formațiilor de datini și obiceiuri din județ și din țară </w:t>
      </w:r>
      <w:r w:rsidR="00F40E9B" w:rsidRPr="00347617">
        <w:rPr>
          <w:rFonts w:ascii="Arial" w:hAnsi="Arial" w:cs="Arial"/>
          <w:sz w:val="24"/>
          <w:szCs w:val="24"/>
          <w:lang w:val="ro-RO"/>
        </w:rPr>
        <w:t xml:space="preserve">în Piața Revoluției, unde va fi amplasată scena. </w:t>
      </w:r>
    </w:p>
    <w:p w:rsidR="00C82EF5" w:rsidRPr="00347617" w:rsidRDefault="00A73431" w:rsidP="00147EB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47617">
        <w:rPr>
          <w:rFonts w:ascii="Arial" w:hAnsi="Arial" w:cs="Arial"/>
          <w:sz w:val="24"/>
          <w:szCs w:val="24"/>
          <w:lang w:val="ro-RO"/>
        </w:rPr>
        <w:t>Vor prezenta spectacole de datini și obiceiu</w:t>
      </w:r>
      <w:r w:rsidR="00A13A8A" w:rsidRPr="00347617">
        <w:rPr>
          <w:rFonts w:ascii="Arial" w:hAnsi="Arial" w:cs="Arial"/>
          <w:sz w:val="24"/>
          <w:szCs w:val="24"/>
          <w:lang w:val="ro-RO"/>
        </w:rPr>
        <w:t xml:space="preserve">ri de iarnă formațiile </w:t>
      </w:r>
      <w:r w:rsidRPr="00347617">
        <w:rPr>
          <w:rFonts w:ascii="Arial" w:hAnsi="Arial" w:cs="Arial"/>
          <w:sz w:val="24"/>
          <w:szCs w:val="24"/>
          <w:lang w:val="ro-RO"/>
        </w:rPr>
        <w:t>din</w:t>
      </w:r>
      <w:r w:rsidR="001A343A" w:rsidRPr="00347617">
        <w:rPr>
          <w:rFonts w:ascii="Arial" w:hAnsi="Arial" w:cs="Arial"/>
          <w:sz w:val="24"/>
          <w:szCs w:val="24"/>
          <w:lang w:val="ro-RO"/>
        </w:rPr>
        <w:t xml:space="preserve"> localitățile: </w:t>
      </w:r>
      <w:r w:rsidR="00B12ACF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D82C40">
        <w:rPr>
          <w:rFonts w:ascii="Arial" w:hAnsi="Arial" w:cs="Arial"/>
          <w:color w:val="26282A"/>
          <w:sz w:val="24"/>
          <w:szCs w:val="24"/>
        </w:rPr>
        <w:t>Băluşeni</w:t>
      </w:r>
      <w:proofErr w:type="spellEnd"/>
      <w:r w:rsidR="00D82C40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Corlă</w:t>
      </w:r>
      <w:r w:rsidR="003F50D8" w:rsidRPr="00347617">
        <w:rPr>
          <w:rFonts w:ascii="Arial" w:hAnsi="Arial" w:cs="Arial"/>
          <w:color w:val="26282A"/>
          <w:sz w:val="24"/>
          <w:szCs w:val="24"/>
        </w:rPr>
        <w:t>teni</w:t>
      </w:r>
      <w:proofErr w:type="spellEnd"/>
      <w:r w:rsidR="003F50D8" w:rsidRPr="00347617">
        <w:rPr>
          <w:rFonts w:ascii="Arial" w:hAnsi="Arial" w:cs="Arial"/>
          <w:color w:val="26282A"/>
          <w:sz w:val="24"/>
          <w:szCs w:val="24"/>
        </w:rPr>
        <w:t>,</w:t>
      </w:r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Costeşti</w:t>
      </w:r>
      <w:r w:rsidR="00157470" w:rsidRPr="00347617">
        <w:rPr>
          <w:rFonts w:ascii="Arial" w:hAnsi="Arial" w:cs="Arial"/>
          <w:color w:val="26282A"/>
          <w:sz w:val="24"/>
          <w:szCs w:val="24"/>
        </w:rPr>
        <w:t>-Răchiţi</w:t>
      </w:r>
      <w:proofErr w:type="spellEnd"/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Coşula</w:t>
      </w:r>
      <w:r w:rsidR="00157470" w:rsidRPr="00347617">
        <w:rPr>
          <w:rFonts w:ascii="Arial" w:hAnsi="Arial" w:cs="Arial"/>
          <w:color w:val="26282A"/>
          <w:sz w:val="24"/>
          <w:szCs w:val="24"/>
        </w:rPr>
        <w:t>-Pădureni</w:t>
      </w:r>
      <w:proofErr w:type="spellEnd"/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Cristeşti</w:t>
      </w:r>
      <w:proofErr w:type="spellEnd"/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1A343A" w:rsidRPr="00347617">
        <w:rPr>
          <w:rFonts w:ascii="Arial" w:hAnsi="Arial" w:cs="Arial"/>
          <w:color w:val="26282A"/>
          <w:sz w:val="24"/>
          <w:szCs w:val="24"/>
        </w:rPr>
        <w:t>Cândești</w:t>
      </w:r>
      <w:proofErr w:type="spellEnd"/>
      <w:r w:rsidR="006D51DF" w:rsidRPr="00347617">
        <w:rPr>
          <w:rFonts w:ascii="Arial" w:hAnsi="Arial" w:cs="Arial"/>
          <w:color w:val="26282A"/>
          <w:sz w:val="24"/>
          <w:szCs w:val="24"/>
        </w:rPr>
        <w:t>,</w:t>
      </w:r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Durneşti</w:t>
      </w:r>
      <w:proofErr w:type="spellEnd"/>
      <w:r w:rsidR="007F2ED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7F2EDF" w:rsidRPr="00347617">
        <w:rPr>
          <w:rFonts w:ascii="Arial" w:hAnsi="Arial" w:cs="Arial"/>
          <w:color w:val="26282A"/>
          <w:sz w:val="24"/>
          <w:szCs w:val="24"/>
        </w:rPr>
        <w:t>Ibăne</w:t>
      </w:r>
      <w:r w:rsidR="008B0DB7" w:rsidRPr="00347617">
        <w:rPr>
          <w:rFonts w:ascii="Arial" w:hAnsi="Arial" w:cs="Arial"/>
          <w:color w:val="26282A"/>
          <w:sz w:val="24"/>
          <w:szCs w:val="24"/>
        </w:rPr>
        <w:t>şti</w:t>
      </w:r>
      <w:proofErr w:type="spellEnd"/>
      <w:r w:rsidR="008B0DB7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8B0DB7" w:rsidRPr="00347617">
        <w:rPr>
          <w:rFonts w:ascii="Arial" w:hAnsi="Arial" w:cs="Arial"/>
          <w:color w:val="26282A"/>
          <w:sz w:val="24"/>
          <w:szCs w:val="24"/>
        </w:rPr>
        <w:t>Lozna</w:t>
      </w:r>
      <w:proofErr w:type="spellEnd"/>
      <w:r w:rsidR="008B0DB7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8B0DB7" w:rsidRPr="00347617">
        <w:rPr>
          <w:rFonts w:ascii="Arial" w:hAnsi="Arial" w:cs="Arial"/>
          <w:color w:val="26282A"/>
          <w:sz w:val="24"/>
          <w:szCs w:val="24"/>
        </w:rPr>
        <w:t>Oneaga</w:t>
      </w:r>
      <w:proofErr w:type="spellEnd"/>
      <w:r w:rsidR="008B0DB7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8B0DB7" w:rsidRPr="00347617">
        <w:rPr>
          <w:rFonts w:ascii="Arial" w:hAnsi="Arial" w:cs="Arial"/>
          <w:color w:val="26282A"/>
          <w:sz w:val="24"/>
          <w:szCs w:val="24"/>
        </w:rPr>
        <w:t>Sarafine</w:t>
      </w:r>
      <w:r w:rsidR="00B12ACF" w:rsidRPr="00347617">
        <w:rPr>
          <w:rFonts w:ascii="Arial" w:hAnsi="Arial" w:cs="Arial"/>
          <w:color w:val="26282A"/>
          <w:sz w:val="24"/>
          <w:szCs w:val="24"/>
        </w:rPr>
        <w:t>şti-Corni</w:t>
      </w:r>
      <w:proofErr w:type="spellEnd"/>
      <w:r w:rsidR="00B12AC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B12ACF" w:rsidRPr="00347617">
        <w:rPr>
          <w:rFonts w:ascii="Arial" w:hAnsi="Arial" w:cs="Arial"/>
          <w:color w:val="26282A"/>
          <w:sz w:val="24"/>
          <w:szCs w:val="24"/>
        </w:rPr>
        <w:t>Văculeşti</w:t>
      </w:r>
      <w:proofErr w:type="spellEnd"/>
      <w:r w:rsidR="00B12AC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B12ACF" w:rsidRPr="00347617">
        <w:rPr>
          <w:rFonts w:ascii="Arial" w:hAnsi="Arial" w:cs="Arial"/>
          <w:color w:val="26282A"/>
          <w:sz w:val="24"/>
          <w:szCs w:val="24"/>
        </w:rPr>
        <w:t>Ştiubieni</w:t>
      </w:r>
      <w:proofErr w:type="spellEnd"/>
      <w:r w:rsidR="00B12ACF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B12ACF" w:rsidRPr="00347617">
        <w:rPr>
          <w:rFonts w:ascii="Arial" w:hAnsi="Arial" w:cs="Arial"/>
          <w:color w:val="26282A"/>
          <w:sz w:val="24"/>
          <w:szCs w:val="24"/>
        </w:rPr>
        <w:t>Vlăsineşti</w:t>
      </w:r>
      <w:proofErr w:type="spellEnd"/>
      <w:r w:rsidR="00B12ACF" w:rsidRPr="00347617">
        <w:rPr>
          <w:rFonts w:ascii="Arial" w:hAnsi="Arial" w:cs="Arial"/>
          <w:color w:val="26282A"/>
          <w:sz w:val="24"/>
          <w:szCs w:val="24"/>
        </w:rPr>
        <w:t>,</w:t>
      </w:r>
      <w:r w:rsidR="00B12ACF" w:rsidRPr="00347617">
        <w:rPr>
          <w:rFonts w:ascii="Arial" w:hAnsi="Arial" w:cs="Arial"/>
          <w:sz w:val="24"/>
          <w:szCs w:val="24"/>
          <w:lang w:val="ro-RO"/>
        </w:rPr>
        <w:t xml:space="preserve"> </w:t>
      </w:r>
      <w:r w:rsidR="00C82EF5" w:rsidRPr="00347617">
        <w:rPr>
          <w:rFonts w:ascii="Arial" w:hAnsi="Arial" w:cs="Arial"/>
          <w:sz w:val="24"/>
          <w:szCs w:val="24"/>
          <w:lang w:val="ro-RO"/>
        </w:rPr>
        <w:t>Vorona,</w:t>
      </w:r>
      <w:r w:rsidR="001415DB">
        <w:rPr>
          <w:rFonts w:ascii="Arial" w:hAnsi="Arial" w:cs="Arial"/>
          <w:sz w:val="24"/>
          <w:szCs w:val="24"/>
          <w:lang w:val="ro-RO"/>
        </w:rPr>
        <w:t xml:space="preserve"> Mileanca, Vârfu Câmpului, Curteşti.</w:t>
      </w:r>
    </w:p>
    <w:p w:rsidR="00285861" w:rsidRDefault="008B0DB7" w:rsidP="00D009FF">
      <w:pPr>
        <w:shd w:val="clear" w:color="auto" w:fill="FFFFFF"/>
        <w:jc w:val="both"/>
        <w:rPr>
          <w:rFonts w:ascii="Arial" w:hAnsi="Arial" w:cs="Arial"/>
          <w:color w:val="26282A"/>
          <w:sz w:val="24"/>
          <w:szCs w:val="24"/>
        </w:rPr>
      </w:pPr>
      <w:r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r w:rsidR="00D83DAA">
        <w:rPr>
          <w:rFonts w:ascii="Arial" w:hAnsi="Arial" w:cs="Arial"/>
          <w:color w:val="26282A"/>
          <w:sz w:val="24"/>
          <w:szCs w:val="24"/>
        </w:rPr>
        <w:tab/>
      </w:r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De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asemenea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vor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oferi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spectacole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formaţiile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de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datini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şi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43CA8" w:rsidRPr="00347617">
        <w:rPr>
          <w:rFonts w:ascii="Arial" w:hAnsi="Arial" w:cs="Arial"/>
          <w:color w:val="26282A"/>
          <w:sz w:val="24"/>
          <w:szCs w:val="24"/>
        </w:rPr>
        <w:t>obiceiuri</w:t>
      </w:r>
      <w:proofErr w:type="spellEnd"/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1A343A" w:rsidRPr="00347617">
        <w:rPr>
          <w:rFonts w:ascii="Arial" w:hAnsi="Arial" w:cs="Arial"/>
          <w:color w:val="26282A"/>
          <w:sz w:val="24"/>
          <w:szCs w:val="24"/>
        </w:rPr>
        <w:t>invitate</w:t>
      </w:r>
      <w:proofErr w:type="spellEnd"/>
      <w:r w:rsidR="001A343A" w:rsidRPr="00347617">
        <w:rPr>
          <w:rFonts w:ascii="Arial" w:hAnsi="Arial" w:cs="Arial"/>
          <w:color w:val="26282A"/>
          <w:sz w:val="24"/>
          <w:szCs w:val="24"/>
        </w:rPr>
        <w:t xml:space="preserve"> din </w:t>
      </w:r>
      <w:proofErr w:type="spellStart"/>
      <w:r w:rsidR="001A343A" w:rsidRPr="00347617">
        <w:rPr>
          <w:rFonts w:ascii="Arial" w:hAnsi="Arial" w:cs="Arial"/>
          <w:color w:val="26282A"/>
          <w:sz w:val="24"/>
          <w:szCs w:val="24"/>
        </w:rPr>
        <w:t>alte</w:t>
      </w:r>
      <w:proofErr w:type="spellEnd"/>
      <w:r w:rsidR="001A343A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1A343A" w:rsidRPr="00347617">
        <w:rPr>
          <w:rFonts w:ascii="Arial" w:hAnsi="Arial" w:cs="Arial"/>
          <w:color w:val="26282A"/>
          <w:sz w:val="24"/>
          <w:szCs w:val="24"/>
        </w:rPr>
        <w:t>judeţe</w:t>
      </w:r>
      <w:proofErr w:type="spellEnd"/>
      <w:r w:rsidR="001A343A" w:rsidRPr="00347617">
        <w:rPr>
          <w:rFonts w:ascii="Arial" w:hAnsi="Arial" w:cs="Arial"/>
          <w:color w:val="26282A"/>
          <w:sz w:val="24"/>
          <w:szCs w:val="24"/>
        </w:rPr>
        <w:t>:</w:t>
      </w:r>
      <w:r w:rsidR="002B3D1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2B3D19" w:rsidRPr="00347617">
        <w:rPr>
          <w:rFonts w:ascii="Arial" w:hAnsi="Arial" w:cs="Arial"/>
          <w:color w:val="26282A"/>
          <w:sz w:val="24"/>
          <w:szCs w:val="24"/>
        </w:rPr>
        <w:t>Bacău-Dofteana</w:t>
      </w:r>
      <w:proofErr w:type="spellEnd"/>
      <w:r w:rsidR="002B3D19" w:rsidRPr="00347617">
        <w:rPr>
          <w:rFonts w:ascii="Arial" w:hAnsi="Arial" w:cs="Arial"/>
          <w:color w:val="26282A"/>
          <w:sz w:val="24"/>
          <w:szCs w:val="24"/>
        </w:rPr>
        <w:t>,</w:t>
      </w:r>
      <w:r w:rsidR="00443CA8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3F50D8" w:rsidRPr="00347617">
        <w:rPr>
          <w:rFonts w:ascii="Arial" w:hAnsi="Arial" w:cs="Arial"/>
          <w:color w:val="26282A"/>
          <w:sz w:val="24"/>
          <w:szCs w:val="24"/>
        </w:rPr>
        <w:t>Iaşi-Scobinţi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Vrancea-Păuneşti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Vaslui-Cozmeşti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Suceava-Stroieşti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,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Bacău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–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formaţia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Universităţii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“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Vasile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Alecsandri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”,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Republica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Moldova –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Raionul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Edineţ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-sat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Parcova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şi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Raionul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Cantemir-oraş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 w:rsidR="00423A89" w:rsidRPr="00347617">
        <w:rPr>
          <w:rFonts w:ascii="Arial" w:hAnsi="Arial" w:cs="Arial"/>
          <w:color w:val="26282A"/>
          <w:sz w:val="24"/>
          <w:szCs w:val="24"/>
        </w:rPr>
        <w:t>Cantemir</w:t>
      </w:r>
      <w:proofErr w:type="spellEnd"/>
      <w:r w:rsidR="00423A89" w:rsidRPr="00347617">
        <w:rPr>
          <w:rFonts w:ascii="Arial" w:hAnsi="Arial" w:cs="Arial"/>
          <w:color w:val="26282A"/>
          <w:sz w:val="24"/>
          <w:szCs w:val="24"/>
        </w:rPr>
        <w:t>.</w:t>
      </w:r>
    </w:p>
    <w:p w:rsidR="005502E2" w:rsidRDefault="005502E2" w:rsidP="00D009FF">
      <w:pPr>
        <w:shd w:val="clear" w:color="auto" w:fill="FFFFFF"/>
        <w:jc w:val="both"/>
        <w:rPr>
          <w:rFonts w:ascii="Arial" w:hAnsi="Arial" w:cs="Arial"/>
          <w:color w:val="26282A"/>
          <w:sz w:val="24"/>
          <w:szCs w:val="24"/>
        </w:rPr>
      </w:pPr>
    </w:p>
    <w:p w:rsidR="005502E2" w:rsidRPr="00347617" w:rsidRDefault="005502E2" w:rsidP="00D009FF">
      <w:pPr>
        <w:shd w:val="clear" w:color="auto" w:fill="FFFFFF"/>
        <w:jc w:val="both"/>
        <w:rPr>
          <w:rFonts w:ascii="Arial" w:hAnsi="Arial" w:cs="Arial"/>
          <w:color w:val="26282A"/>
          <w:sz w:val="24"/>
          <w:szCs w:val="24"/>
        </w:rPr>
      </w:pPr>
    </w:p>
    <w:sectPr w:rsidR="005502E2" w:rsidRPr="00347617" w:rsidSect="00B5010F">
      <w:pgSz w:w="12240" w:h="15840"/>
      <w:pgMar w:top="0" w:right="810" w:bottom="9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926"/>
    <w:multiLevelType w:val="hybridMultilevel"/>
    <w:tmpl w:val="37AC497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E7288"/>
    <w:multiLevelType w:val="hybridMultilevel"/>
    <w:tmpl w:val="626E9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1C48"/>
    <w:rsid w:val="000C70B4"/>
    <w:rsid w:val="00115CA9"/>
    <w:rsid w:val="0013740E"/>
    <w:rsid w:val="001415DB"/>
    <w:rsid w:val="00147EB6"/>
    <w:rsid w:val="00157470"/>
    <w:rsid w:val="001A343A"/>
    <w:rsid w:val="001C419A"/>
    <w:rsid w:val="001D60EA"/>
    <w:rsid w:val="001E6F01"/>
    <w:rsid w:val="001F4D70"/>
    <w:rsid w:val="00265B46"/>
    <w:rsid w:val="00285861"/>
    <w:rsid w:val="002B2F82"/>
    <w:rsid w:val="002B3D19"/>
    <w:rsid w:val="00347617"/>
    <w:rsid w:val="003A008A"/>
    <w:rsid w:val="003B0849"/>
    <w:rsid w:val="003D3495"/>
    <w:rsid w:val="003E3B5D"/>
    <w:rsid w:val="003F50D8"/>
    <w:rsid w:val="003F7DA4"/>
    <w:rsid w:val="00423A89"/>
    <w:rsid w:val="00440418"/>
    <w:rsid w:val="00443CA8"/>
    <w:rsid w:val="00467B9B"/>
    <w:rsid w:val="0047500C"/>
    <w:rsid w:val="00486B85"/>
    <w:rsid w:val="004A2233"/>
    <w:rsid w:val="004B5304"/>
    <w:rsid w:val="004B6854"/>
    <w:rsid w:val="00532142"/>
    <w:rsid w:val="00542B30"/>
    <w:rsid w:val="005502E2"/>
    <w:rsid w:val="00557F95"/>
    <w:rsid w:val="00575A42"/>
    <w:rsid w:val="005A22E8"/>
    <w:rsid w:val="005A7C5A"/>
    <w:rsid w:val="00620408"/>
    <w:rsid w:val="006667B8"/>
    <w:rsid w:val="00675D78"/>
    <w:rsid w:val="006D51DF"/>
    <w:rsid w:val="00702E64"/>
    <w:rsid w:val="00710781"/>
    <w:rsid w:val="0071177B"/>
    <w:rsid w:val="00761C5F"/>
    <w:rsid w:val="007A1392"/>
    <w:rsid w:val="007A7485"/>
    <w:rsid w:val="007E7172"/>
    <w:rsid w:val="007F2EDF"/>
    <w:rsid w:val="008A4CA3"/>
    <w:rsid w:val="008B0DB7"/>
    <w:rsid w:val="008E5EA0"/>
    <w:rsid w:val="00936FA0"/>
    <w:rsid w:val="009440FB"/>
    <w:rsid w:val="00977CA1"/>
    <w:rsid w:val="009866B2"/>
    <w:rsid w:val="00994A5A"/>
    <w:rsid w:val="00A13A8A"/>
    <w:rsid w:val="00A329CB"/>
    <w:rsid w:val="00A33310"/>
    <w:rsid w:val="00A37E7A"/>
    <w:rsid w:val="00A73431"/>
    <w:rsid w:val="00AF3BD0"/>
    <w:rsid w:val="00B11244"/>
    <w:rsid w:val="00B12ACF"/>
    <w:rsid w:val="00B5010F"/>
    <w:rsid w:val="00C574AA"/>
    <w:rsid w:val="00C60044"/>
    <w:rsid w:val="00C800F9"/>
    <w:rsid w:val="00C82EF5"/>
    <w:rsid w:val="00CC536C"/>
    <w:rsid w:val="00CE7C19"/>
    <w:rsid w:val="00D009FF"/>
    <w:rsid w:val="00D54CB4"/>
    <w:rsid w:val="00D82C40"/>
    <w:rsid w:val="00D83DAA"/>
    <w:rsid w:val="00DC623D"/>
    <w:rsid w:val="00DD1C48"/>
    <w:rsid w:val="00DF75BA"/>
    <w:rsid w:val="00E106B9"/>
    <w:rsid w:val="00E66944"/>
    <w:rsid w:val="00E77903"/>
    <w:rsid w:val="00EB64C3"/>
    <w:rsid w:val="00EC317E"/>
    <w:rsid w:val="00F40E9B"/>
    <w:rsid w:val="00F61A1B"/>
    <w:rsid w:val="00FC7E2B"/>
    <w:rsid w:val="00F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48"/>
    <w:pPr>
      <w:spacing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48"/>
    <w:pPr>
      <w:ind w:left="720"/>
      <w:contextualSpacing/>
    </w:pPr>
  </w:style>
  <w:style w:type="character" w:styleId="Hyperlink">
    <w:name w:val="Hyperlink"/>
    <w:basedOn w:val="DefaultParagraphFont"/>
    <w:rsid w:val="00542B30"/>
    <w:rPr>
      <w:color w:val="0000FF"/>
      <w:u w:val="single"/>
    </w:rPr>
  </w:style>
  <w:style w:type="paragraph" w:styleId="Header">
    <w:name w:val="header"/>
    <w:basedOn w:val="Normal"/>
    <w:link w:val="HeaderChar"/>
    <w:rsid w:val="00542B30"/>
    <w:pPr>
      <w:tabs>
        <w:tab w:val="center" w:pos="4536"/>
        <w:tab w:val="right" w:pos="9072"/>
      </w:tabs>
      <w:suppressAutoHyphens/>
    </w:pPr>
    <w:rPr>
      <w:rFonts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542B30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l_creatiei_botosani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2019-12-17T07:44:00Z</cp:lastPrinted>
  <dcterms:created xsi:type="dcterms:W3CDTF">2019-12-04T06:45:00Z</dcterms:created>
  <dcterms:modified xsi:type="dcterms:W3CDTF">2019-12-19T06:38:00Z</dcterms:modified>
</cp:coreProperties>
</file>